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b5f5ec74d4fa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10127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DR. FRANJO TUĐMAN, ŠARENGRAD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765.147,58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791.775,31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737.141,48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834.877,60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43.102,29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17.387,12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3.054,80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17.387,12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60.489,41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OŠ dr. Franjo Tuđman Šarengrad je proračunski korisnik Vukovarsko-srijemske županije iz čijeg proračuna se financiraju materijalni rashodi a  iz  proračuna MZOM-a  financiraju se  rashodi za zaposlene.</w:t>
      </w:r>
    </w:p>
    <w:p>
      <w:r>
        <w:t xml:space="preserve">Šifra 6 Prihodi poslovanja ostvareni su u iznosu 791.775,31 € sa slijedećom strukturom prihoda :</w:t>
      </w:r>
    </w:p>
    <w:p>
      <w:r>
        <w:t xml:space="preserve"> </w:t>
      </w:r>
    </w:p>
    <w:p>
      <w:r>
        <w:t xml:space="preserve">Konto     Vrsta prihoda                Iznos 2024.        %        Iznos 2025.      %   Indeks  25/24 </w:t>
      </w:r>
    </w:p>
    <w:p>
      <w:r>
        <w:t xml:space="preserve">6361  tek.pom.iz nenadl.pror.      684.740,22      89,49     721.288,54     91,09      105,3</w:t>
      </w:r>
      <w:r>
        <w:br/>
      </w:r>
      <w:r>
        <w:t xml:space="preserve">6362  kapital.pomoći                       2.700,60        0,35         3.701,69       0,47      137,1</w:t>
      </w:r>
      <w:r>
        <w:br/>
      </w:r>
      <w:r>
        <w:t xml:space="preserve">6381  pom.temelj.prijenosa EU       8.653,40        1,13      10.416,59        1,32      120,4</w:t>
      </w:r>
      <w:r>
        <w:br/>
      </w:r>
      <w:r>
        <w:t xml:space="preserve">65266Prih na tem.rash.preth.g.     14.489,98       1,89              0,00         0,00         0,0</w:t>
      </w:r>
      <w:r>
        <w:br/>
      </w:r>
      <w:r>
        <w:t xml:space="preserve">65267prih. s osnova ref.štete        14.382,05       1,88              0,00         0,00         0,0</w:t>
      </w:r>
      <w:r>
        <w:br/>
      </w:r>
      <w:r>
        <w:t xml:space="preserve">6615  prihodi od iznaj. šk.zemlj        140,00        0,02          140,00         0,02     100,0</w:t>
      </w:r>
      <w:r>
        <w:br/>
      </w:r>
      <w:r>
        <w:t xml:space="preserve">6631 tekuće donacije                        150,00        0,02              0,00         0,00         0,0                                  </w:t>
      </w:r>
      <w:r>
        <w:br/>
      </w:r>
      <w:r>
        <w:t xml:space="preserve">671   prihodi iz žup. proračuna       7 .390,81       4,89      41.227,83         5,21     110,3</w:t>
      </w:r>
      <w:r>
        <w:br/>
      </w:r>
      <w:r>
        <w:t xml:space="preserve">6712 Prih.za nabavu nefin.imov       2.500,00       0,33      15.000,00         1,89     600,0</w:t>
      </w:r>
      <w:r>
        <w:br/>
      </w:r>
      <w:r>
        <w:t xml:space="preserve">                       ostali prihodi                    0,52       0,00               0,66        0,00     126,9</w:t>
      </w:r>
      <w:r>
        <w:br/>
      </w:r>
      <w:r>
        <w:t xml:space="preserve"> Ukupno:                                       765.147,58    100,00   791.775,31    100,00     103,5</w:t>
      </w:r>
      <w:r>
        <w:br/>
      </w:r>
      <w:r>
        <w:t xml:space="preserve">    </w:t>
      </w:r>
    </w:p>
    <w:p>
      <w:r>
        <w:t xml:space="preserve">Prihodi iskazani na šifri 636 obuhvaćaju prihode iz državnog proračuna za financiranje plaća, naknada i materijalnih prava za zaposlene, pomoći za prehranu učenika, tekuće i kapitalne pomoći za nabavku udžbenika. Prihodi su povećani iz razloga povećanja plaća i materijalnih prava zaposlenika.   </w:t>
      </w:r>
    </w:p>
    <w:p>
      <w:r>
        <w:t xml:space="preserve">Šifra 6526 Prihodi ostvareni s temelja pokrića rashoda prethodnih godina za pokriće štete  na objektima škola i s osnova refundacije štete odnosno na uplatu osiguravajućeg društva za štetu. Po toj osnovi nije bilo uplata ove godine.</w:t>
      </w:r>
    </w:p>
    <w:p>
      <w:r>
        <w:t xml:space="preserve">Šifra 671 Prikazano povećanje prihoda iz nadležnog proračuna rezultat je povećanje prihoda za financiranje rashoda za izradu projekta za izgradnju male sportske dvorane.</w:t>
      </w:r>
    </w:p>
    <w:p>
      <w:r>
        <w:t xml:space="preserve">Šifra 31 U strukturi rashoda za zaposlene (93,7 % svih rashoda ) najistaknutiji su rashodi za bruto plaće (83,0%), i koji ujedno čine 77,8% svih rashoda poslovanja ; zatim slijede doprinosi na plaće 13,7 %, te ostali rashodi za zaposlene 3,3% . </w:t>
      </w:r>
    </w:p>
    <w:p>
      <w:r>
        <w:t xml:space="preserve">Šifra 322 Iznos na kontu 322 Materijalni rashodi ne pokazuje odstupanje  u odnosu na prošlu godinu. </w:t>
      </w:r>
    </w:p>
    <w:p>
      <w:r>
        <w:t xml:space="preserve">Šifra X001 Višak prihoda poslovanja ostvaren je u 2024. a u 2025. ostvaren je  metodološki manjak prihoda poslovanja Y001. Manjak prihoda poslovanje prvenstveno je rezultat ukidanja kontinuiranih rashoda i promjene evidentiranja rashoda za zaposlene tako da u ovom razdoblju imamo proknjiženo 13 rashoda za plaće i 12 prihoda za isplatu plaća zaposlenika.</w:t>
      </w:r>
    </w:p>
    <w:p>
      <w:r>
        <w:t xml:space="preserve">Šifra 96 Iskazan je iznos obračunatih prihoda za isplatu plaće 12/25, koji je raspoloživ u siječnju 2026.  </w:t>
      </w:r>
    </w:p>
    <w:p>
      <w:r>
        <w:t xml:space="preserve">Šifra 4 Odstupanje u odnosu na  prošlu godinu prvenstveno je iskaz povećanih rashoda u izradu projekta za izgradnju male sportske dvorane radi stvaranja što boljih uvjeta za provođenje i organizaciju nastave u obliku cjelodnevne škole. Projekt se financira iz sredstava i programa Nacionalnog plana oporavka i otpornosti. Također su u sklopu ovih rashoda ( skupine 4) nabavljena i psihodijagnostička sredstva, lektira i udžbenici iz namjenskih pomoći MZOM.</w:t>
      </w:r>
    </w:p>
    <w:p>
      <w:r>
        <w:t xml:space="preserve">Šifra Y004(X004) Ostvaren je manjak prihoda od nefinancijske imovine u iznosu od 17.387,12 €, a nakon uključivanja manjka prihoda poslovanja, ukupan iznos manjka je 60.489,41 €.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1.355.813,22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1.336.383,33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98,6</w:t>
            </w:r>
          </w:p>
        </w:tc>
      </w:tr>
    </w:tbl>
    <w:p>
      <w:pPr>
        <w:spacing w:before="0" w:after="0"/>
      </w:pPr>
    </w:p>
    <w:p>
      <w:r>
        <w:t xml:space="preserve">Šifra B001 i B003 Stanje imovine, izvora i obveza nije se bitno promijenilo u odnosu na stanje 1.1.2025. </w:t>
      </w:r>
    </w:p>
    <w:p>
      <w:r>
        <w:t xml:space="preserve">Šifra 16 Povećani iznos rezultat je evidentiranja potraživanja za prihode poslovanja, poglavito prihoda za isplatu plaće.</w:t>
      </w:r>
    </w:p>
    <w:p>
      <w:r>
        <w:t xml:space="preserve">Škola ne vodi nikakav sudski postupak niti ima ugovorene odnose koji bi u određenom trenutku mogli postati imovina ili obveza.</w:t>
      </w:r>
    </w:p>
    <w:p>
      <w:r>
        <w:t xml:space="preserve">Šifra 19 prikazuje iznos kontinuiranih rashoda a odnosi se na rashode za plaću i naknadu za prijevoz 12/24 ( isplaćenu u siječnju 2025.g.)  kao i na kontinuirane materijalne rashode. Od 1.1.2025. ukidaju se kontinuirani rashodi tako da više ne postoje zabilježeni na ovom AOP-u.</w:t>
      </w:r>
    </w:p>
    <w:p>
      <w:r>
        <w:t xml:space="preserve">Šifra 922 Izvršena je korekcija rezultata prikazanog u PR-RAS-u za kapitalne prijenose.</w:t>
      </w:r>
    </w:p>
    <w:p>
      <w:r>
        <w:t xml:space="preserve">Škola ne vodi nikakav sudski postupak niti ima ugovorene odnose koji bi u određenom trenutku mogli postati imovina ili obveza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740.196,28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852.264,72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115,1</w:t>
            </w:r>
          </w:p>
        </w:tc>
      </w:tr>
    </w:tbl>
    <w:p>
      <w:pPr>
        <w:spacing w:before="0" w:after="0"/>
      </w:pPr>
    </w:p>
    <w:p>
      <w:r>
        <w:t xml:space="preserve">Šifra 09 Rashodi prema funkcijskoj klasifikaciji povećani su za 11,7 % u odnosu na prethodnu godinu, a obuhvaćaju sve rashode poslovanja i rashode za nefinancijsku imovinu , umanjene za 096 rashode za prehranu učenika.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39.377,26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P003 (9151) Iznos smanjenja odnosi se na novi način evidentiranja provedenog redovitog ispravka vrijednosti proizvedene dugotrajne imovine preko računa 915.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ŠifraV007 Stanje obveza na kraju izvještajnog razdoblja je 63.692,54 €  a najvećim dijelom se  odnosi na nedospjele obveze za zaposlene 58.629,00 €  (plaća 12/25) te nedospjele obveze za kontinuirane materijalne rashode kao što su prijevoz zaposlenika, energija, plin, komunalije, telefon i sl. </w:t>
      </w:r>
    </w:p>
    <w:p>
      <w:r>
        <w:t xml:space="preserve">Sve te spomenute obveze podmirene su u siječnju 2026. godine.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Novi EU izvještaj koji se u sklopu financijskog izvještavanja u proračunskom računovodstvu</w:t>
      </w:r>
      <w:r>
        <w:br/>
      </w:r>
      <w:r>
        <w:t xml:space="preserve">uvodi Pravilnikom o izmjenama i dopunama Pravilnika o financijskom izvještavanju u</w:t>
      </w:r>
      <w:r>
        <w:br/>
      </w:r>
      <w:r>
        <w:t xml:space="preserve">proračunskom računovodstvu predstavlja analitički financijski izvještaj koji se podnositi za razdoblje od</w:t>
      </w:r>
      <w:r>
        <w:br/>
      </w:r>
      <w:r>
        <w:t xml:space="preserve">1. siječnja do 31. prosinca 2025.</w:t>
      </w:r>
      <w:r>
        <w:br/>
      </w:r>
      <w:r>
        <w:t xml:space="preserve">Važno je napomenuti da se EU izvještaj podnosi za ostvarene prihode i rashode nastale u 2025.,</w:t>
      </w:r>
      <w:r>
        <w:br/>
      </w:r>
      <w:r>
        <w:t xml:space="preserve">Po prvi puta podnosit će se novi financijski izvještaj – EU izvještaj koji je koncipiran na</w:t>
      </w:r>
      <w:r>
        <w:br/>
      </w:r>
      <w:r>
        <w:t xml:space="preserve">način da analitički prati jedan segment poslovanja obveznika proračunskog računovodstva</w:t>
      </w:r>
      <w:r>
        <w:br/>
      </w:r>
      <w:r>
        <w:t xml:space="preserve">vezan uz EU tijekove i to prema jedinstvenim oznakama izvora financiranja za EU</w:t>
      </w:r>
      <w:r>
        <w:br/>
      </w:r>
      <w:r>
        <w:t xml:space="preserve">sredstva. Jedinstvene oznake izvora financiranja propisane su izmjenama i dopunama</w:t>
      </w:r>
      <w:r>
        <w:br/>
      </w:r>
      <w:r>
        <w:t xml:space="preserve">Pravilnika o proračunskim klasifikacijama na razini podskupine.</w:t>
      </w:r>
    </w:p>
    <w:p>
      <w:r>
        <w:t xml:space="preserve">Prilikom popunjavanja ovog prvog obrasca za izvještajno razdoblje 1. siječnja do 31.</w:t>
      </w:r>
      <w:r>
        <w:br/>
      </w:r>
      <w:r>
        <w:t xml:space="preserve">prosinca 2025. godine, neće se popunjavati podaci koji se odnose na prethodnu 2024.</w:t>
      </w:r>
      <w:r>
        <w:br/>
      </w:r>
      <w:r>
        <w:t xml:space="preserve">godinu:</w:t>
      </w:r>
      <w:r>
        <w:br/>
      </w:r>
      <w:r>
        <w:t xml:space="preserve">- za ostvarene prihode i primitke, rashode i izdatke ne popunjava se stupac</w:t>
      </w:r>
      <w:r>
        <w:br/>
      </w:r>
      <w:r>
        <w:t xml:space="preserve">ostvareno u izvještajnom razdoblju prethodne godine</w:t>
      </w:r>
      <w:r>
        <w:br/>
      </w:r>
      <w:r>
        <w:t xml:space="preserve">- za stanje potraživanja, obveza i obračunatih rashoda i obračunatih prihoda</w:t>
      </w:r>
      <w:r>
        <w:br/>
      </w:r>
      <w:r>
        <w:t xml:space="preserve">poslovanja ne popunjava se stupac stanje na prvi dan izvještajnog razdoblja</w:t>
      </w:r>
      <w:r>
        <w:br/>
      </w:r>
      <w:r>
        <w:t xml:space="preserve">- za stanje izvanbilančnih zapisa ne popunjava se stupac Stanje na prvi dan</w:t>
      </w:r>
      <w:r>
        <w:br/>
      </w:r>
      <w:r>
        <w:t xml:space="preserve">izvještajnog razdoblja</w:t>
      </w:r>
      <w:r>
        <w:br/>
      </w:r>
      <w:r>
        <w:t xml:space="preserve">Za obračunate prihode poslovanja popunjavaju se oba stupca podataka: zbroj prometa</w:t>
      </w:r>
      <w:r>
        <w:br/>
      </w:r>
      <w:r>
        <w:t xml:space="preserve">dugovne strane u izvještajnom razdoblju i zbroj prometa potražne strane u izvještajnom</w:t>
      </w:r>
      <w:r>
        <w:br/>
      </w:r>
      <w:r>
        <w:t xml:space="preserve">razdoblju.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0cb6edfcf94823" /></Relationships>
</file>